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73127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67E55EB6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656F5923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7BBB7891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620D3F3F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7"/>
          <w:footerReference w:type="default" r:id="rId8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3140355F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074C3D0E" w14:textId="77777777" w:rsidR="008A5FC6" w:rsidRPr="00C667EA" w:rsidRDefault="00536577" w:rsidP="008A5FC6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>
        <w:rPr>
          <w:rFonts w:eastAsia="SimSun" w:cstheme="minorHAnsi"/>
          <w:b/>
          <w:bCs/>
          <w:color w:val="000000"/>
          <w:lang w:val="en-US" w:eastAsia="zh-CN"/>
        </w:rPr>
        <w:t>Brand name</w:t>
      </w:r>
      <w:r>
        <w:rPr>
          <w:rFonts w:eastAsia="SimSun" w:cstheme="minorHAnsi"/>
          <w:b/>
          <w:bCs/>
          <w:color w:val="000000"/>
          <w:lang w:val="en-US" w:eastAsia="zh-CN"/>
        </w:rPr>
        <w:tab/>
      </w:r>
      <w:r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proofErr w:type="spellStart"/>
      <w:r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</w:p>
    <w:p w14:paraId="12CEF6C3" w14:textId="0F8D67A6" w:rsidR="008A5FC6" w:rsidRPr="00C667EA" w:rsidRDefault="008A5FC6" w:rsidP="008A5FC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</w:t>
      </w:r>
      <w:r w:rsidR="00475CF3">
        <w:rPr>
          <w:rFonts w:eastAsia="SimSun" w:cstheme="minorHAnsi"/>
          <w:bCs/>
          <w:color w:val="000000"/>
          <w:lang w:val="en-US" w:eastAsia="zh-CN"/>
        </w:rPr>
        <w:t>ILETISIM</w:t>
      </w:r>
      <w:r>
        <w:rPr>
          <w:rFonts w:eastAsia="SimSun" w:cstheme="minorHAnsi"/>
          <w:bCs/>
          <w:color w:val="000000"/>
          <w:lang w:val="en-US" w:eastAsia="zh-CN"/>
        </w:rPr>
        <w:t xml:space="preserve"> </w:t>
      </w:r>
      <w:r w:rsidR="00475CF3">
        <w:rPr>
          <w:rFonts w:eastAsia="SimSun" w:cstheme="minorHAnsi"/>
          <w:bCs/>
          <w:color w:val="000000"/>
          <w:lang w:val="en-US" w:eastAsia="zh-CN"/>
        </w:rPr>
        <w:t>A.S.</w:t>
      </w:r>
    </w:p>
    <w:p w14:paraId="28DD64EB" w14:textId="79FB48F9" w:rsidR="00EE480C" w:rsidRDefault="00C667EA" w:rsidP="00A84CC5">
      <w:pPr>
        <w:autoSpaceDE w:val="0"/>
        <w:autoSpaceDN w:val="0"/>
        <w:adjustRightInd w:val="0"/>
        <w:spacing w:after="0" w:line="240" w:lineRule="auto"/>
        <w:ind w:left="2160" w:hanging="2160"/>
        <w:rPr>
          <w:rFonts w:eastAsia="SimSun" w:cstheme="minorHAnsi"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proofErr w:type="spellStart"/>
      <w:r w:rsidR="00475CF3" w:rsidRPr="00475CF3">
        <w:rPr>
          <w:rFonts w:eastAsia="SimSun" w:cstheme="minorHAnsi"/>
          <w:color w:val="000000"/>
          <w:lang w:val="en-US" w:eastAsia="zh-CN"/>
        </w:rPr>
        <w:t>ttec</w:t>
      </w:r>
      <w:proofErr w:type="spellEnd"/>
      <w:r w:rsidR="00475CF3" w:rsidRPr="00475CF3">
        <w:rPr>
          <w:rFonts w:eastAsia="SimSun" w:cstheme="minorHAnsi"/>
          <w:color w:val="000000"/>
          <w:lang w:val="en-US" w:eastAsia="zh-CN"/>
        </w:rPr>
        <w:t xml:space="preserve"> Phone Holder</w:t>
      </w:r>
    </w:p>
    <w:p w14:paraId="50754930" w14:textId="638BA6C6" w:rsidR="00C667EA" w:rsidRPr="00C667EA" w:rsidRDefault="00C667EA" w:rsidP="00A84CC5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="00EE480C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 xml:space="preserve">: </w:t>
      </w:r>
      <w:r w:rsidR="004D644F">
        <w:rPr>
          <w:rFonts w:eastAsia="Calibri" w:cstheme="minorHAnsi"/>
          <w:color w:val="000000"/>
          <w:lang w:val="en-US"/>
        </w:rPr>
        <w:t>2TT27</w:t>
      </w:r>
    </w:p>
    <w:p w14:paraId="3E858AA8" w14:textId="77777777" w:rsidR="003E44A2" w:rsidRDefault="003E44A2" w:rsidP="002811E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252F2B" w14:textId="77777777" w:rsidR="00B75D97" w:rsidRDefault="003E44A2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  <w:r w:rsidRPr="003E44A2">
        <w:rPr>
          <w:rFonts w:cstheme="minorHAnsi"/>
        </w:rPr>
        <w:t>We, TESAN İletişim A.Ş., hereby certify that the device(s) bearing the brand and model name(s) specified above has/have been tested  with the below-listed standard(s) and found in compliance with the following European Directive(s):</w:t>
      </w:r>
    </w:p>
    <w:p w14:paraId="418F39D2" w14:textId="77777777" w:rsidR="00B75D97" w:rsidRDefault="00B75D97" w:rsidP="00B75D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2EAA05C8" w14:textId="77777777" w:rsidR="00615E5F" w:rsidRDefault="00615E5F" w:rsidP="00615E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</w:p>
    <w:p w14:paraId="4BAC90FD" w14:textId="77777777" w:rsidR="00127400" w:rsidRDefault="00127400" w:rsidP="00127400">
      <w:pPr>
        <w:rPr>
          <w:b/>
          <w:bCs/>
          <w:u w:val="single"/>
        </w:rPr>
      </w:pPr>
      <w:r w:rsidRPr="00127400">
        <w:rPr>
          <w:b/>
          <w:bCs/>
          <w:u w:val="single"/>
        </w:rPr>
        <w:t>RoHS Directive (EU) 2015/863 amending 2011/65/EU</w:t>
      </w:r>
    </w:p>
    <w:p w14:paraId="364310C1" w14:textId="77777777" w:rsidR="00127400" w:rsidRPr="00A84CC5" w:rsidRDefault="00127400" w:rsidP="003E44A2">
      <w:pPr>
        <w:spacing w:after="0" w:line="240" w:lineRule="auto"/>
      </w:pPr>
      <w:r w:rsidRPr="00A84CC5">
        <w:t>IEC 62321-5:2013</w:t>
      </w:r>
    </w:p>
    <w:p w14:paraId="45E68398" w14:textId="77777777" w:rsidR="00127400" w:rsidRPr="00A84CC5" w:rsidRDefault="00127400" w:rsidP="003E44A2">
      <w:pPr>
        <w:spacing w:after="0" w:line="240" w:lineRule="auto"/>
      </w:pPr>
      <w:r w:rsidRPr="00A84CC5">
        <w:t>IEC 62321-7-1:2015</w:t>
      </w:r>
    </w:p>
    <w:p w14:paraId="37534300" w14:textId="77777777" w:rsidR="00A84CC5" w:rsidRPr="00A84CC5" w:rsidRDefault="00A84CC5" w:rsidP="003E44A2">
      <w:pPr>
        <w:spacing w:after="0" w:line="240" w:lineRule="auto"/>
      </w:pPr>
      <w:r w:rsidRPr="00A84CC5">
        <w:t>IEC 62321-7-2:2017</w:t>
      </w:r>
    </w:p>
    <w:p w14:paraId="103E163E" w14:textId="77777777" w:rsidR="003E44A2" w:rsidRPr="003E44A2" w:rsidRDefault="003E44A2" w:rsidP="003E44A2">
      <w:pPr>
        <w:spacing w:after="0" w:line="240" w:lineRule="auto"/>
      </w:pPr>
      <w:r w:rsidRPr="00A84CC5">
        <w:t>IEC 62321-6:2015</w:t>
      </w:r>
    </w:p>
    <w:p w14:paraId="38E807B0" w14:textId="77777777" w:rsidR="0001430F" w:rsidRDefault="0001430F" w:rsidP="00C667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</w:p>
    <w:p w14:paraId="387BC97F" w14:textId="77777777" w:rsidR="0001430F" w:rsidRDefault="0001430F" w:rsidP="00C667EA">
      <w:pPr>
        <w:spacing w:after="0" w:line="240" w:lineRule="auto"/>
        <w:rPr>
          <w:rFonts w:cstheme="minorHAnsi"/>
        </w:rPr>
      </w:pPr>
    </w:p>
    <w:p w14:paraId="7FEDEFD0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6616073B" w14:textId="77777777" w:rsidR="003E44A2" w:rsidRDefault="003E44A2" w:rsidP="00C667EA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6204842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4F810669" w14:textId="77777777" w:rsidR="003E44A2" w:rsidRPr="00D464B2" w:rsidRDefault="003E44A2" w:rsidP="003E44A2">
      <w:pPr>
        <w:spacing w:after="0" w:line="240" w:lineRule="auto"/>
        <w:jc w:val="both"/>
        <w:rPr>
          <w:rStyle w:val="Hyperlink"/>
          <w:rFonts w:cstheme="minorHAnsi"/>
          <w:b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/>
          <w:bCs/>
          <w:color w:val="000000"/>
          <w:sz w:val="18"/>
          <w:szCs w:val="18"/>
        </w:rPr>
        <w:t>Authorized person / Signed by</w:t>
      </w:r>
    </w:p>
    <w:p w14:paraId="23DFBC7E" w14:textId="77777777" w:rsidR="003E44A2" w:rsidRPr="00D464B2" w:rsidRDefault="003E44A2" w:rsidP="003E44A2">
      <w:pPr>
        <w:spacing w:after="0" w:line="240" w:lineRule="auto"/>
        <w:jc w:val="both"/>
        <w:rPr>
          <w:rStyle w:val="Hyperlink"/>
          <w:rFonts w:cstheme="minorHAnsi"/>
          <w:b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/>
          <w:bCs/>
          <w:color w:val="000000"/>
          <w:sz w:val="18"/>
          <w:szCs w:val="18"/>
        </w:rPr>
        <w:t xml:space="preserve">Hasan Yücel YİĞİT </w:t>
      </w:r>
      <w:r w:rsidRPr="00D464B2">
        <w:rPr>
          <w:rStyle w:val="Hyperlink"/>
          <w:rFonts w:cstheme="minorHAnsi"/>
          <w:bCs/>
          <w:color w:val="000000"/>
          <w:sz w:val="18"/>
          <w:szCs w:val="18"/>
        </w:rPr>
        <w:t>Vice Chairman of the Board</w:t>
      </w:r>
    </w:p>
    <w:p w14:paraId="594EF926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45B91CAB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698D9B3E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78899288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50C752A8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09BADC90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60AC3882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4A00B5E8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184F6797" w14:textId="77777777" w:rsidR="003E44A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</w:p>
    <w:p w14:paraId="3945CB52" w14:textId="77777777" w:rsidR="003E44A2" w:rsidRPr="00D464B2" w:rsidRDefault="003E44A2" w:rsidP="003E44A2">
      <w:pPr>
        <w:spacing w:after="0" w:line="240" w:lineRule="auto"/>
        <w:rPr>
          <w:rStyle w:val="Hyperlink"/>
          <w:rFonts w:cstheme="minorHAnsi"/>
          <w:b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/>
          <w:bCs/>
          <w:color w:val="000000"/>
          <w:sz w:val="18"/>
          <w:szCs w:val="18"/>
        </w:rPr>
        <w:t>TESAN İLETİŞİM A.Ş.</w:t>
      </w:r>
    </w:p>
    <w:p w14:paraId="4595DCDC" w14:textId="77777777" w:rsidR="003E44A2" w:rsidRPr="00D464B2" w:rsidRDefault="003E44A2" w:rsidP="003E44A2">
      <w:pPr>
        <w:spacing w:after="0" w:line="240" w:lineRule="auto"/>
        <w:rPr>
          <w:rStyle w:val="Hyperlink"/>
          <w:rFonts w:cstheme="minorHAnsi"/>
          <w:bCs/>
          <w:color w:val="000000"/>
          <w:sz w:val="18"/>
          <w:szCs w:val="18"/>
        </w:rPr>
      </w:pPr>
      <w:r w:rsidRPr="00D464B2">
        <w:rPr>
          <w:rStyle w:val="Hyperlink"/>
          <w:rFonts w:cstheme="minorHAnsi"/>
          <w:bCs/>
          <w:color w:val="000000"/>
          <w:sz w:val="18"/>
          <w:szCs w:val="18"/>
        </w:rPr>
        <w:t>Çobançeşme Mah. Bilge 1 Sk. No: 17 Yenibosna - 34196 / İstanbul / Türkiye</w:t>
      </w:r>
    </w:p>
    <w:p w14:paraId="2146B61F" w14:textId="77777777" w:rsidR="003E44A2" w:rsidRPr="00D464B2" w:rsidRDefault="003E44A2" w:rsidP="003E44A2">
      <w:pPr>
        <w:spacing w:after="100" w:afterAutospacing="1" w:line="240" w:lineRule="auto"/>
        <w:rPr>
          <w:bCs/>
          <w:color w:val="000000"/>
          <w:sz w:val="18"/>
          <w:szCs w:val="18"/>
        </w:rPr>
      </w:pPr>
    </w:p>
    <w:p w14:paraId="30C580B4" w14:textId="0A187B1E" w:rsidR="00412B70" w:rsidRDefault="003E44A2" w:rsidP="003E44A2">
      <w:pPr>
        <w:spacing w:after="0" w:line="240" w:lineRule="auto"/>
        <w:rPr>
          <w:rFonts w:cstheme="minorHAnsi"/>
          <w:sz w:val="20"/>
          <w:szCs w:val="20"/>
        </w:rPr>
      </w:pPr>
      <w:r w:rsidRPr="003E44A2">
        <w:rPr>
          <w:rFonts w:cstheme="minorHAnsi"/>
          <w:b/>
          <w:bCs/>
          <w:sz w:val="20"/>
          <w:szCs w:val="20"/>
        </w:rPr>
        <w:t xml:space="preserve">Date of Issue: </w:t>
      </w:r>
      <w:r w:rsidR="00A84CC5">
        <w:rPr>
          <w:rFonts w:cstheme="minorHAnsi"/>
          <w:sz w:val="20"/>
          <w:szCs w:val="20"/>
        </w:rPr>
        <w:t>03.07.20</w:t>
      </w:r>
      <w:r w:rsidR="00056024">
        <w:rPr>
          <w:rFonts w:cstheme="minorHAnsi"/>
          <w:sz w:val="20"/>
          <w:szCs w:val="20"/>
        </w:rPr>
        <w:t>2</w:t>
      </w:r>
      <w:r w:rsidR="007D40B7">
        <w:rPr>
          <w:rFonts w:cstheme="minorHAnsi"/>
          <w:sz w:val="20"/>
          <w:szCs w:val="20"/>
        </w:rPr>
        <w:t>1</w:t>
      </w:r>
    </w:p>
    <w:p w14:paraId="6837D981" w14:textId="41A01F20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36D6F2BB" w14:textId="6F2ABD2F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55A89854" w14:textId="3FE8A9DB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5BC8FA24" w14:textId="5086617B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4E569422" w14:textId="6A7DBE21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74F3F9C3" w14:textId="4EC19EC2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74F4481F" w14:textId="5A7FD0AF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7475BA7D" w14:textId="63804358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4AA48393" w14:textId="24587ADE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716E4FAB" w14:textId="2FF335BA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2060FBE9" w14:textId="43ACDD3B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59AFF421" w14:textId="77777777" w:rsidR="009F5B32" w:rsidRDefault="009F5B32" w:rsidP="003E44A2">
      <w:pPr>
        <w:spacing w:after="0" w:line="240" w:lineRule="auto"/>
        <w:rPr>
          <w:rFonts w:cstheme="minorHAnsi"/>
          <w:sz w:val="20"/>
          <w:szCs w:val="20"/>
        </w:rPr>
      </w:pPr>
    </w:p>
    <w:p w14:paraId="2E73315F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СЕ</w:t>
      </w:r>
    </w:p>
    <w:p w14:paraId="1439DF62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</w:pPr>
      <w:r w:rsidRPr="008740AE">
        <w:rPr>
          <w:rFonts w:ascii="Times New Roman" w:hAnsi="Times New Roman" w:cs="Times New Roman"/>
          <w:b/>
          <w:bCs/>
          <w:color w:val="000000"/>
          <w:sz w:val="32"/>
          <w:szCs w:val="28"/>
          <w:lang w:val="en-US"/>
        </w:rPr>
        <w:t>ДЕКЛАРАЦИЯ ЗА СЪОТВЕТСТВИЕ</w:t>
      </w:r>
    </w:p>
    <w:p w14:paraId="0B3B6C3A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01B39456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9F5B32" w:rsidRPr="008740AE" w:rsidSect="00330679">
          <w:headerReference w:type="default" r:id="rId9"/>
          <w:footerReference w:type="default" r:id="rId10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614E619C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17038A9F" w14:textId="61F05373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="008423F8">
        <w:rPr>
          <w:rFonts w:ascii="Times New Roman" w:eastAsia="SimSun" w:hAnsi="Times New Roman" w:cs="Times New Roman"/>
          <w:color w:val="000000"/>
          <w:lang w:val="en-US" w:eastAsia="zh-CN"/>
        </w:rPr>
        <w:t>ttec</w:t>
      </w:r>
      <w:bookmarkStart w:id="0" w:name="_GoBack"/>
      <w:bookmarkEnd w:id="0"/>
    </w:p>
    <w:p w14:paraId="7DE9C448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8740AE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0C1C0C26" w14:textId="6812D19C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8740AE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r w:rsidRPr="009F5B32">
        <w:rPr>
          <w:rFonts w:ascii="Times New Roman" w:eastAsia="SimSun" w:hAnsi="Times New Roman" w:cs="Times New Roman"/>
          <w:bCs/>
          <w:color w:val="000000"/>
          <w:lang w:val="bg-BG" w:eastAsia="zh-CN"/>
        </w:rPr>
        <w:t>СТОЙКА ЗА МОБИЛНИ УСТРОЙСТВА</w:t>
      </w:r>
    </w:p>
    <w:p w14:paraId="2B0AC960" w14:textId="3D903BC7" w:rsidR="009F5B32" w:rsidRPr="009C360B" w:rsidRDefault="009F5B32" w:rsidP="009F5B32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bg-BG"/>
        </w:rPr>
        <w:t>Номер на модел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Pr="009F5B32">
        <w:rPr>
          <w:rFonts w:ascii="Times New Roman" w:hAnsi="Times New Roman" w:cs="Times New Roman"/>
          <w:bCs/>
          <w:lang w:val="en-US"/>
        </w:rPr>
        <w:t>2TT27</w:t>
      </w:r>
    </w:p>
    <w:p w14:paraId="70BAEE54" w14:textId="77777777" w:rsidR="009F5B32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55FE8E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740AE">
        <w:rPr>
          <w:rFonts w:ascii="Times New Roman" w:hAnsi="Times New Roman" w:cs="Times New Roman"/>
        </w:rPr>
        <w:t xml:space="preserve">Ние, TESAN İletişim A.Ş., </w:t>
      </w:r>
      <w:r w:rsidRPr="008740AE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8740AE">
        <w:rPr>
          <w:rFonts w:ascii="Times New Roman" w:hAnsi="Times New Roman" w:cs="Times New Roman"/>
        </w:rPr>
        <w:t>):</w:t>
      </w:r>
    </w:p>
    <w:p w14:paraId="5413791B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7A60ECCF" w14:textId="77777777" w:rsidR="009F5B32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7369A7B3" w14:textId="77777777" w:rsidR="009F5B32" w:rsidRPr="00DC0CB8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>
        <w:rPr>
          <w:rFonts w:ascii="Times New Roman" w:eastAsia="Calibri" w:hAnsi="Times New Roman" w:cs="Times New Roman"/>
          <w:b/>
          <w:color w:val="000000"/>
          <w:lang w:val="en-US"/>
        </w:rPr>
        <w:t>/65/E</w:t>
      </w:r>
      <w:r>
        <w:rPr>
          <w:rFonts w:ascii="Times New Roman" w:eastAsia="Calibri" w:hAnsi="Times New Roman" w:cs="Times New Roman"/>
          <w:b/>
          <w:color w:val="000000"/>
          <w:lang w:val="bg-BG"/>
        </w:rPr>
        <w:t>С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37536A73" w14:textId="77777777" w:rsidR="009F5B32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16279153" w14:textId="77777777" w:rsidR="009F5B32" w:rsidRPr="00F93546" w:rsidRDefault="009F5B32" w:rsidP="009F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0DA0D7BE" w14:textId="77777777" w:rsidR="009F5B32" w:rsidRPr="009F5B32" w:rsidRDefault="009F5B32" w:rsidP="009F5B3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F5B32">
        <w:rPr>
          <w:rFonts w:ascii="Arial" w:hAnsi="Arial" w:cs="Arial"/>
          <w:color w:val="000000"/>
          <w:sz w:val="20"/>
          <w:szCs w:val="20"/>
        </w:rPr>
        <w:t>IEC 62321-5:2013</w:t>
      </w:r>
    </w:p>
    <w:p w14:paraId="6E814C97" w14:textId="77777777" w:rsidR="009F5B32" w:rsidRPr="009F5B32" w:rsidRDefault="009F5B32" w:rsidP="009F5B3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F5B32">
        <w:rPr>
          <w:rFonts w:ascii="Arial" w:hAnsi="Arial" w:cs="Arial"/>
          <w:color w:val="000000"/>
          <w:sz w:val="20"/>
          <w:szCs w:val="20"/>
        </w:rPr>
        <w:t>IEC 62321-7-1:2015</w:t>
      </w:r>
    </w:p>
    <w:p w14:paraId="71644260" w14:textId="77777777" w:rsidR="009F5B32" w:rsidRPr="009F5B32" w:rsidRDefault="009F5B32" w:rsidP="009F5B3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F5B32">
        <w:rPr>
          <w:rFonts w:ascii="Arial" w:hAnsi="Arial" w:cs="Arial"/>
          <w:color w:val="000000"/>
          <w:sz w:val="20"/>
          <w:szCs w:val="20"/>
        </w:rPr>
        <w:t>IEC 62321-7-2:2017</w:t>
      </w:r>
    </w:p>
    <w:p w14:paraId="2E535117" w14:textId="77777777" w:rsidR="009F5B32" w:rsidRPr="009F5B32" w:rsidRDefault="009F5B32" w:rsidP="009F5B3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F5B32">
        <w:rPr>
          <w:rFonts w:ascii="Arial" w:hAnsi="Arial" w:cs="Arial"/>
          <w:color w:val="000000"/>
          <w:sz w:val="20"/>
          <w:szCs w:val="20"/>
        </w:rPr>
        <w:t>IEC 62321-6:2015</w:t>
      </w:r>
    </w:p>
    <w:p w14:paraId="2C44EC43" w14:textId="77777777" w:rsidR="009F5B32" w:rsidRPr="008740AE" w:rsidRDefault="009F5B32" w:rsidP="009F5B32">
      <w:pPr>
        <w:spacing w:after="0" w:line="240" w:lineRule="auto"/>
        <w:rPr>
          <w:rFonts w:ascii="Times New Roman" w:hAnsi="Times New Roman" w:cs="Times New Roman"/>
        </w:rPr>
      </w:pPr>
    </w:p>
    <w:p w14:paraId="5209563B" w14:textId="77777777" w:rsidR="009F5B32" w:rsidRDefault="009F5B32" w:rsidP="009F5B32">
      <w:pPr>
        <w:spacing w:after="0" w:line="240" w:lineRule="auto"/>
        <w:rPr>
          <w:rFonts w:ascii="Times New Roman" w:hAnsi="Times New Roman" w:cs="Times New Roman"/>
        </w:rPr>
      </w:pPr>
    </w:p>
    <w:p w14:paraId="6B288308" w14:textId="53BE993B" w:rsidR="009F5B32" w:rsidRPr="008740AE" w:rsidRDefault="009F5B32" w:rsidP="009F5B32">
      <w:pPr>
        <w:spacing w:after="0" w:line="240" w:lineRule="auto"/>
        <w:rPr>
          <w:rFonts w:ascii="Times New Roman" w:hAnsi="Times New Roman" w:cs="Times New Roman"/>
          <w:lang w:val="bg-BG"/>
        </w:rPr>
      </w:pPr>
      <w:r w:rsidRPr="008740AE">
        <w:rPr>
          <w:rFonts w:ascii="Times New Roman" w:hAnsi="Times New Roman" w:cs="Times New Roman"/>
        </w:rPr>
        <w:t>Тази декларация е отговорност на производителя.</w:t>
      </w:r>
    </w:p>
    <w:p w14:paraId="0C37A8B2" w14:textId="77777777" w:rsidR="009F5B32" w:rsidRPr="008740AE" w:rsidRDefault="009F5B32" w:rsidP="009F5B32">
      <w:pPr>
        <w:spacing w:after="0" w:line="240" w:lineRule="auto"/>
        <w:rPr>
          <w:rFonts w:ascii="Times New Roman" w:hAnsi="Times New Roman" w:cs="Times New Roman"/>
        </w:rPr>
      </w:pPr>
    </w:p>
    <w:p w14:paraId="4E4F5F99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Дата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color w:val="000000"/>
          <w:lang w:val="en-US"/>
        </w:rPr>
        <w:t>издаване</w:t>
      </w:r>
      <w:proofErr w:type="spellEnd"/>
      <w:r w:rsidRPr="008740AE">
        <w:rPr>
          <w:rFonts w:ascii="Times New Roman" w:hAnsi="Times New Roman" w:cs="Times New Roman"/>
          <w:b/>
          <w:color w:val="000000"/>
          <w:lang w:val="en-US"/>
        </w:rPr>
        <w:t>:</w:t>
      </w:r>
      <w:r w:rsidRPr="008740AE">
        <w:rPr>
          <w:rFonts w:ascii="Times New Roman" w:hAnsi="Times New Roman" w:cs="Times New Roman"/>
          <w:b/>
          <w:color w:val="000000"/>
          <w:lang w:val="bg-BG"/>
        </w:rPr>
        <w:t xml:space="preserve"> </w:t>
      </w:r>
      <w:r>
        <w:rPr>
          <w:rFonts w:ascii="Times New Roman" w:hAnsi="Times New Roman" w:cs="Times New Roman"/>
          <w:b/>
          <w:color w:val="000000"/>
          <w:lang w:val="en-US"/>
        </w:rPr>
        <w:t>02.02.2022</w:t>
      </w:r>
    </w:p>
    <w:p w14:paraId="56134D7E" w14:textId="77777777" w:rsidR="009F5B32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en-US"/>
        </w:rPr>
      </w:pPr>
    </w:p>
    <w:p w14:paraId="3D90BD9B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Име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и </w:t>
      </w:r>
      <w:proofErr w:type="spellStart"/>
      <w:r w:rsidRPr="008740AE">
        <w:rPr>
          <w:rFonts w:ascii="Times New Roman" w:hAnsi="Times New Roman" w:cs="Times New Roman"/>
          <w:bCs/>
          <w:color w:val="000000"/>
          <w:lang w:val="en-US"/>
        </w:rPr>
        <w:t>фамилия</w:t>
      </w:r>
      <w:proofErr w:type="spellEnd"/>
      <w:r w:rsidRPr="008740AE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на упълномощеното лице</w:t>
      </w:r>
      <w:r w:rsidRPr="008740AE">
        <w:rPr>
          <w:rFonts w:ascii="Times New Roman" w:hAnsi="Times New Roman" w:cs="Times New Roman"/>
          <w:bCs/>
          <w:color w:val="000000"/>
          <w:lang w:val="en-US"/>
        </w:rPr>
        <w:t>/</w:t>
      </w:r>
      <w:r w:rsidRPr="008740AE">
        <w:rPr>
          <w:rFonts w:ascii="Times New Roman" w:hAnsi="Times New Roman" w:cs="Times New Roman"/>
          <w:bCs/>
          <w:color w:val="000000"/>
          <w:lang w:val="bg-BG"/>
        </w:rPr>
        <w:t>Звание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</w:p>
    <w:p w14:paraId="74C6AD2F" w14:textId="77777777" w:rsidR="009F5B32" w:rsidRPr="008740AE" w:rsidRDefault="009F5B32" w:rsidP="009F5B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Hasan </w:t>
      </w:r>
      <w:proofErr w:type="spellStart"/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>Yücel</w:t>
      </w:r>
      <w:proofErr w:type="spellEnd"/>
      <w:r w:rsidRPr="00212EAD">
        <w:rPr>
          <w:rFonts w:ascii="Times New Roman" w:eastAsia="Calibri" w:hAnsi="Times New Roman" w:cs="Times New Roman"/>
          <w:b/>
          <w:bCs/>
          <w:color w:val="000000"/>
          <w:lang w:val="en-US"/>
        </w:rPr>
        <w:t xml:space="preserve"> YIGIT </w:t>
      </w:r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–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Член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на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Управителен</w:t>
      </w:r>
      <w:proofErr w:type="spellEnd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8740AE">
        <w:rPr>
          <w:rFonts w:ascii="Times New Roman" w:hAnsi="Times New Roman" w:cs="Times New Roman"/>
          <w:b/>
          <w:bCs/>
          <w:color w:val="000000"/>
          <w:lang w:val="en-US"/>
        </w:rPr>
        <w:t>съвет</w:t>
      </w:r>
      <w:proofErr w:type="spellEnd"/>
    </w:p>
    <w:p w14:paraId="2236E16F" w14:textId="3FF53B46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3DEFC12D" w14:textId="31D29F89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83F097B" w14:textId="255BB529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A41BAF0" w14:textId="56AD693F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5AB6A7B" w14:textId="2C20CD4C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0170A392" w14:textId="593FCC0A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F8377B8" w14:textId="7194BC36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20552E2" w14:textId="51499E43" w:rsidR="009F5B3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5CB4A44" w14:textId="77777777" w:rsidR="009F5B32" w:rsidRPr="009F5B32" w:rsidRDefault="009F5B32" w:rsidP="009F5B3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32ECD17F" w14:textId="77777777" w:rsidR="009F5B32" w:rsidRPr="009F5B32" w:rsidRDefault="009F5B32" w:rsidP="009F5B32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F5B32">
        <w:rPr>
          <w:rFonts w:cstheme="minorHAnsi"/>
          <w:b/>
          <w:bCs/>
          <w:sz w:val="20"/>
          <w:szCs w:val="20"/>
        </w:rPr>
        <w:t>TESAN İLETİŞİM A.Ş.</w:t>
      </w:r>
    </w:p>
    <w:p w14:paraId="422DB0DB" w14:textId="77777777" w:rsidR="009F5B32" w:rsidRPr="009F5B32" w:rsidRDefault="009F5B32" w:rsidP="009F5B32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F5B32">
        <w:rPr>
          <w:rFonts w:cstheme="minorHAnsi"/>
          <w:b/>
          <w:bCs/>
          <w:sz w:val="20"/>
          <w:szCs w:val="20"/>
        </w:rPr>
        <w:t>Çobançeşme Mah. Bilge 1 Sk. No: 17 Yenibosna - 34196 / İstanbul / Türkiye</w:t>
      </w:r>
    </w:p>
    <w:p w14:paraId="10495B6A" w14:textId="77777777" w:rsidR="009F5B32" w:rsidRPr="003E44A2" w:rsidRDefault="009F5B32" w:rsidP="003E44A2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9F5B32" w:rsidRPr="003E44A2" w:rsidSect="00330679">
      <w:headerReference w:type="default" r:id="rId11"/>
      <w:footerReference w:type="default" r:id="rId12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9111" w14:textId="77777777" w:rsidR="00260E4D" w:rsidRDefault="00260E4D" w:rsidP="003C418D">
      <w:pPr>
        <w:spacing w:after="0" w:line="240" w:lineRule="auto"/>
      </w:pPr>
      <w:r>
        <w:separator/>
      </w:r>
    </w:p>
  </w:endnote>
  <w:endnote w:type="continuationSeparator" w:id="0">
    <w:p w14:paraId="6C6B31E1" w14:textId="77777777" w:rsidR="00260E4D" w:rsidRDefault="00260E4D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41FF1" w14:textId="5AF2A4D7" w:rsidR="00842DE8" w:rsidRDefault="009F5B32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7E2B2445" wp14:editId="3F2DCBDD">
          <wp:extent cx="5759450" cy="777875"/>
          <wp:effectExtent l="0" t="0" r="0" b="317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B9E50" w14:textId="77777777" w:rsidR="009F5B32" w:rsidRDefault="008423F8" w:rsidP="00842DE8">
    <w:pPr>
      <w:pStyle w:val="Footer"/>
      <w:ind w:left="-709" w:right="-710"/>
    </w:pPr>
    <w:r>
      <w:rPr>
        <w:noProof/>
        <w:lang w:eastAsia="tr-TR"/>
      </w:rPr>
      <w:pict w14:anchorId="04EEE8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3" o:spid="_x0000_i1025" type="#_x0000_t75" style="width:453.35pt;height:62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1C78" w14:textId="77777777" w:rsidR="003C418D" w:rsidRDefault="003C418D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0C4CE" w14:textId="77777777" w:rsidR="00260E4D" w:rsidRDefault="00260E4D" w:rsidP="003C418D">
      <w:pPr>
        <w:spacing w:after="0" w:line="240" w:lineRule="auto"/>
      </w:pPr>
      <w:r>
        <w:separator/>
      </w:r>
    </w:p>
  </w:footnote>
  <w:footnote w:type="continuationSeparator" w:id="0">
    <w:p w14:paraId="7AF6701D" w14:textId="77777777" w:rsidR="00260E4D" w:rsidRDefault="00260E4D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8320C" w14:textId="77777777" w:rsidR="009F5B32" w:rsidRPr="00A33550" w:rsidRDefault="00040DF6" w:rsidP="009F5B32">
    <w:pPr>
      <w:pStyle w:val="Header"/>
      <w:tabs>
        <w:tab w:val="left" w:pos="7260"/>
      </w:tabs>
    </w:pPr>
    <w:r>
      <w:t xml:space="preserve">                             </w:t>
    </w:r>
    <w:r w:rsidR="009F5B3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72C4BB71" wp14:editId="0057CA07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3" name="Picture 3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B32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42EE1847" wp14:editId="43263C4D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5" name="Picture 5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B32">
      <w:tab/>
    </w:r>
  </w:p>
  <w:p w14:paraId="6A20DC77" w14:textId="77777777" w:rsidR="0006023A" w:rsidRDefault="00040DF6">
    <w:pPr>
      <w:pStyle w:val="Header"/>
    </w:pPr>
    <w:r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80312" w14:textId="77777777" w:rsidR="009F5B32" w:rsidRPr="00A33550" w:rsidRDefault="009F5B32" w:rsidP="00ED6CE7">
    <w:pPr>
      <w:pStyle w:val="Header"/>
      <w:tabs>
        <w:tab w:val="left" w:pos="7260"/>
      </w:tabs>
    </w:pP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3FF7CDCF" wp14:editId="209F568B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2" name="Picture 2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1BC7CBE5" wp14:editId="5AE5C8E9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4" name="Picture 4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1AAC206" w14:textId="77777777" w:rsidR="009F5B32" w:rsidRDefault="009F5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5012A" w14:textId="77777777" w:rsidR="003C418D" w:rsidRDefault="003C418D">
    <w:pPr>
      <w:pStyle w:val="Header"/>
    </w:pPr>
  </w:p>
  <w:p w14:paraId="7DAA805F" w14:textId="77777777" w:rsidR="0006023A" w:rsidRDefault="00060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8B"/>
    <w:rsid w:val="0001430F"/>
    <w:rsid w:val="00040DF6"/>
    <w:rsid w:val="00056024"/>
    <w:rsid w:val="0006023A"/>
    <w:rsid w:val="00100B45"/>
    <w:rsid w:val="00120587"/>
    <w:rsid w:val="00127400"/>
    <w:rsid w:val="001648F9"/>
    <w:rsid w:val="001E6E02"/>
    <w:rsid w:val="00250963"/>
    <w:rsid w:val="00251ED2"/>
    <w:rsid w:val="00260E4D"/>
    <w:rsid w:val="002811E8"/>
    <w:rsid w:val="00286E53"/>
    <w:rsid w:val="002C7F0A"/>
    <w:rsid w:val="00330679"/>
    <w:rsid w:val="00366A74"/>
    <w:rsid w:val="003C418D"/>
    <w:rsid w:val="003E44A2"/>
    <w:rsid w:val="00412002"/>
    <w:rsid w:val="00412B70"/>
    <w:rsid w:val="00413A36"/>
    <w:rsid w:val="00445485"/>
    <w:rsid w:val="00475CF3"/>
    <w:rsid w:val="004963B3"/>
    <w:rsid w:val="004C695C"/>
    <w:rsid w:val="004D644F"/>
    <w:rsid w:val="00536577"/>
    <w:rsid w:val="00576B0B"/>
    <w:rsid w:val="005E1FFB"/>
    <w:rsid w:val="00601B57"/>
    <w:rsid w:val="00615E5F"/>
    <w:rsid w:val="00621B1C"/>
    <w:rsid w:val="0068105E"/>
    <w:rsid w:val="0069539B"/>
    <w:rsid w:val="006A7D94"/>
    <w:rsid w:val="00720823"/>
    <w:rsid w:val="007D40B7"/>
    <w:rsid w:val="007E39EC"/>
    <w:rsid w:val="008423F8"/>
    <w:rsid w:val="00842DE8"/>
    <w:rsid w:val="00875818"/>
    <w:rsid w:val="00885C48"/>
    <w:rsid w:val="008A5FC6"/>
    <w:rsid w:val="00924C10"/>
    <w:rsid w:val="009274B8"/>
    <w:rsid w:val="009417CF"/>
    <w:rsid w:val="009E26E7"/>
    <w:rsid w:val="009F5B32"/>
    <w:rsid w:val="00A40FF7"/>
    <w:rsid w:val="00A556BA"/>
    <w:rsid w:val="00A84CC5"/>
    <w:rsid w:val="00AD4AD6"/>
    <w:rsid w:val="00B23BD8"/>
    <w:rsid w:val="00B75D97"/>
    <w:rsid w:val="00C50CD4"/>
    <w:rsid w:val="00C667EA"/>
    <w:rsid w:val="00D33EC1"/>
    <w:rsid w:val="00D922A1"/>
    <w:rsid w:val="00EB65D6"/>
    <w:rsid w:val="00EE480C"/>
    <w:rsid w:val="00EF4A15"/>
    <w:rsid w:val="00F027F8"/>
    <w:rsid w:val="00F82CAD"/>
    <w:rsid w:val="00F9098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31B426"/>
  <w15:docId w15:val="{387DF9D0-665E-4C33-B4BA-D7518C3A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412B70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B38A-06FF-4C29-BF19-BA815FFD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4</cp:revision>
  <cp:lastPrinted>2020-07-03T08:00:00Z</cp:lastPrinted>
  <dcterms:created xsi:type="dcterms:W3CDTF">2022-02-17T10:05:00Z</dcterms:created>
  <dcterms:modified xsi:type="dcterms:W3CDTF">2022-02-18T07:31:00Z</dcterms:modified>
</cp:coreProperties>
</file>